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61" w:rsidRDefault="00807061" w:rsidP="00807061">
      <w:pPr>
        <w:autoSpaceDE w:val="0"/>
        <w:autoSpaceDN w:val="0"/>
        <w:adjustRightInd w:val="0"/>
        <w:ind w:left="720" w:hangingChars="225" w:hanging="720"/>
        <w:jc w:val="center"/>
        <w:rPr>
          <w:rFonts w:eastAsia="標楷體"/>
          <w:color w:val="000000" w:themeColor="text1"/>
          <w:kern w:val="0"/>
          <w:sz w:val="32"/>
          <w:szCs w:val="32"/>
        </w:rPr>
      </w:pPr>
      <w:r w:rsidRPr="00AB6C94">
        <w:rPr>
          <w:rFonts w:eastAsia="標楷體"/>
          <w:color w:val="000000" w:themeColor="text1"/>
          <w:kern w:val="0"/>
          <w:sz w:val="32"/>
          <w:szCs w:val="32"/>
        </w:rPr>
        <w:t>佛光大學人文學院</w:t>
      </w:r>
    </w:p>
    <w:p w:rsidR="00807061" w:rsidRPr="00AB6C94" w:rsidRDefault="00807061" w:rsidP="00807061">
      <w:pPr>
        <w:autoSpaceDE w:val="0"/>
        <w:autoSpaceDN w:val="0"/>
        <w:adjustRightInd w:val="0"/>
        <w:ind w:left="720" w:hangingChars="225" w:hanging="720"/>
        <w:jc w:val="center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  <w:sz w:val="32"/>
          <w:szCs w:val="32"/>
        </w:rPr>
        <w:t>中國文學與應用學系碩</w:t>
      </w:r>
      <w:r w:rsidRPr="00AB6C94">
        <w:rPr>
          <w:rFonts w:eastAsia="標楷體"/>
          <w:color w:val="000000" w:themeColor="text1"/>
          <w:sz w:val="32"/>
          <w:szCs w:val="32"/>
        </w:rPr>
        <w:t>士班修業規定</w:t>
      </w:r>
    </w:p>
    <w:p w:rsidR="00807061" w:rsidRPr="00AB6C94" w:rsidRDefault="00807061" w:rsidP="00807061">
      <w:pPr>
        <w:autoSpaceDE w:val="0"/>
        <w:autoSpaceDN w:val="0"/>
        <w:adjustRightInd w:val="0"/>
        <w:ind w:left="540" w:hangingChars="225" w:hanging="540"/>
        <w:rPr>
          <w:rFonts w:eastAsia="標楷體"/>
          <w:color w:val="000000" w:themeColor="text1"/>
          <w:kern w:val="0"/>
        </w:rPr>
      </w:pPr>
    </w:p>
    <w:p w:rsidR="00807061" w:rsidRPr="00AB6C94" w:rsidRDefault="00807061" w:rsidP="00807061">
      <w:pPr>
        <w:spacing w:line="0" w:lineRule="atLeast"/>
        <w:ind w:left="480" w:hangingChars="200" w:hanging="480"/>
        <w:jc w:val="both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101</w:t>
      </w:r>
      <w:r w:rsidR="0030689C">
        <w:rPr>
          <w:rFonts w:eastAsia="標楷體" w:hint="eastAsia"/>
          <w:color w:val="000000" w:themeColor="text1"/>
        </w:rPr>
        <w:t>～</w:t>
      </w:r>
      <w:r w:rsidR="0030689C">
        <w:rPr>
          <w:rFonts w:eastAsia="標楷體" w:hint="eastAsia"/>
          <w:color w:val="000000" w:themeColor="text1"/>
        </w:rPr>
        <w:t>102</w:t>
      </w:r>
      <w:r w:rsidRPr="00AB6C94">
        <w:rPr>
          <w:rFonts w:eastAsia="標楷體"/>
          <w:color w:val="000000" w:themeColor="text1"/>
        </w:rPr>
        <w:t>學年度入學新生適用</w:t>
      </w:r>
    </w:p>
    <w:p w:rsidR="00807061" w:rsidRPr="00AB6C94" w:rsidRDefault="00807061" w:rsidP="0030689C">
      <w:pPr>
        <w:tabs>
          <w:tab w:val="left" w:pos="360"/>
        </w:tabs>
        <w:autoSpaceDE w:val="0"/>
        <w:autoSpaceDN w:val="0"/>
        <w:adjustRightInd w:val="0"/>
        <w:spacing w:beforeLines="50"/>
        <w:ind w:left="48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</w:rPr>
        <w:t>一、本系為督促碩士班學生課業進修品質，依據本校「學則」規定，訂定「碩士班修業規定」（以下簡稱本規定）。</w:t>
      </w:r>
    </w:p>
    <w:p w:rsidR="00807061" w:rsidRPr="00AB6C94" w:rsidRDefault="00807061" w:rsidP="0030689C">
      <w:pPr>
        <w:autoSpaceDE w:val="0"/>
        <w:autoSpaceDN w:val="0"/>
        <w:adjustRightInd w:val="0"/>
        <w:spacing w:beforeLines="50"/>
        <w:ind w:left="48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</w:rPr>
        <w:t>二、本系碩士班研究生修業年限為一至四年，應修滿專業科目</w:t>
      </w:r>
      <w:r w:rsidRPr="00AB6C94">
        <w:rPr>
          <w:rFonts w:eastAsia="標楷體"/>
          <w:color w:val="000000" w:themeColor="text1"/>
        </w:rPr>
        <w:t>30</w:t>
      </w:r>
      <w:r w:rsidRPr="00AB6C94">
        <w:rPr>
          <w:rFonts w:eastAsia="標楷體"/>
          <w:color w:val="000000" w:themeColor="text1"/>
        </w:rPr>
        <w:t>學分，另需撰寫碩士論文，並通過碩士學位考試，才准予畢業。</w:t>
      </w:r>
    </w:p>
    <w:p w:rsidR="00807061" w:rsidRPr="00AB6C94" w:rsidRDefault="00807061" w:rsidP="0030689C">
      <w:pPr>
        <w:adjustRightInd w:val="0"/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三、</w:t>
      </w:r>
      <w:r w:rsidRPr="00AB6C94">
        <w:rPr>
          <w:rFonts w:eastAsia="標楷體"/>
          <w:color w:val="000000" w:themeColor="text1"/>
        </w:rPr>
        <w:t>本系碩士班研究生應依以下修課規定選讀相關課程：</w:t>
      </w:r>
    </w:p>
    <w:p w:rsidR="00807061" w:rsidRPr="00AB6C94" w:rsidRDefault="00807061" w:rsidP="00807061">
      <w:pPr>
        <w:autoSpaceDE w:val="0"/>
        <w:autoSpaceDN w:val="0"/>
        <w:adjustRightInd w:val="0"/>
        <w:ind w:leftChars="200" w:left="96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/>
          <w:color w:val="000000" w:themeColor="text1"/>
          <w:kern w:val="0"/>
        </w:rPr>
        <w:t>一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必修科目</w:t>
      </w:r>
      <w:r w:rsidRPr="00AB6C94">
        <w:rPr>
          <w:rFonts w:eastAsia="標楷體"/>
          <w:color w:val="000000" w:themeColor="text1"/>
        </w:rPr>
        <w:t>8</w:t>
      </w:r>
      <w:r w:rsidRPr="00AB6C94">
        <w:rPr>
          <w:rFonts w:eastAsia="標楷體"/>
          <w:color w:val="000000" w:themeColor="text1"/>
        </w:rPr>
        <w:t>學分</w:t>
      </w:r>
      <w:r w:rsidRPr="00AB6C94">
        <w:rPr>
          <w:rFonts w:eastAsia="標楷體"/>
          <w:color w:val="000000" w:themeColor="text1"/>
          <w:kern w:val="0"/>
        </w:rPr>
        <w:t>。</w:t>
      </w:r>
    </w:p>
    <w:p w:rsidR="00807061" w:rsidRPr="00AB6C94" w:rsidRDefault="00807061" w:rsidP="00807061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/>
          <w:color w:val="000000" w:themeColor="text1"/>
          <w:kern w:val="0"/>
        </w:rPr>
        <w:t>二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選修科目</w:t>
      </w:r>
      <w:r w:rsidRPr="00AB6C94">
        <w:rPr>
          <w:rFonts w:eastAsia="標楷體"/>
          <w:color w:val="000000" w:themeColor="text1"/>
        </w:rPr>
        <w:t>22</w:t>
      </w:r>
      <w:r w:rsidRPr="00AB6C94">
        <w:rPr>
          <w:rFonts w:eastAsia="標楷體"/>
          <w:color w:val="000000" w:themeColor="text1"/>
        </w:rPr>
        <w:t>學分（承認外系所或跨校至多</w:t>
      </w:r>
      <w:r w:rsidRPr="00AB6C94">
        <w:rPr>
          <w:rFonts w:eastAsia="標楷體"/>
          <w:color w:val="000000" w:themeColor="text1"/>
        </w:rPr>
        <w:t>6</w:t>
      </w:r>
      <w:r w:rsidRPr="00AB6C94">
        <w:rPr>
          <w:rFonts w:eastAsia="標楷體"/>
          <w:color w:val="000000" w:themeColor="text1"/>
        </w:rPr>
        <w:t>學分）。</w:t>
      </w:r>
    </w:p>
    <w:p w:rsidR="00807061" w:rsidRPr="00AB6C94" w:rsidRDefault="00807061" w:rsidP="00807061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</w:rPr>
        <w:t>(</w:t>
      </w:r>
      <w:r w:rsidRPr="00AB6C94">
        <w:rPr>
          <w:rFonts w:eastAsia="標楷體"/>
          <w:color w:val="000000" w:themeColor="text1"/>
        </w:rPr>
        <w:t>三</w:t>
      </w:r>
      <w:r w:rsidRPr="00AB6C94">
        <w:rPr>
          <w:rFonts w:eastAsia="標楷體"/>
          <w:color w:val="000000" w:themeColor="text1"/>
        </w:rPr>
        <w:t>)</w:t>
      </w:r>
      <w:r w:rsidRPr="00AB6C94">
        <w:rPr>
          <w:rFonts w:eastAsia="標楷體"/>
          <w:color w:val="000000" w:themeColor="text1"/>
        </w:rPr>
        <w:t>一、二年級研究生每學期須至少修讀專業科目</w:t>
      </w:r>
      <w:r w:rsidRPr="00AB6C94">
        <w:rPr>
          <w:rFonts w:eastAsia="標楷體"/>
          <w:color w:val="000000" w:themeColor="text1"/>
        </w:rPr>
        <w:t>3</w:t>
      </w:r>
      <w:r w:rsidRPr="00AB6C94">
        <w:rPr>
          <w:rFonts w:eastAsia="標楷體"/>
          <w:color w:val="000000" w:themeColor="text1"/>
        </w:rPr>
        <w:t>學分，修讀上限為</w:t>
      </w:r>
      <w:r w:rsidRPr="00AB6C94">
        <w:rPr>
          <w:rFonts w:eastAsia="標楷體"/>
          <w:color w:val="000000" w:themeColor="text1"/>
        </w:rPr>
        <w:t>12</w:t>
      </w:r>
      <w:r w:rsidRPr="00AB6C94">
        <w:rPr>
          <w:rFonts w:eastAsia="標楷體"/>
          <w:color w:val="000000" w:themeColor="text1"/>
        </w:rPr>
        <w:t>學分（二年級下學期不設下限）。</w:t>
      </w:r>
    </w:p>
    <w:p w:rsidR="00807061" w:rsidRPr="00AB6C94" w:rsidRDefault="00807061" w:rsidP="0030689C">
      <w:pPr>
        <w:autoSpaceDE w:val="0"/>
        <w:autoSpaceDN w:val="0"/>
        <w:adjustRightInd w:val="0"/>
        <w:snapToGrid w:val="0"/>
        <w:spacing w:beforeLines="50"/>
        <w:ind w:left="48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</w:rPr>
        <w:t>四、</w:t>
      </w:r>
      <w:r w:rsidRPr="00AB6C94">
        <w:rPr>
          <w:rFonts w:eastAsia="標楷體"/>
          <w:color w:val="000000" w:themeColor="text1"/>
        </w:rPr>
        <w:t>本系碩士班研究生得依本系「學分抵免辦法」之規定辦理學分抵免</w:t>
      </w:r>
      <w:r w:rsidRPr="00AB6C94">
        <w:rPr>
          <w:rFonts w:eastAsia="標楷體"/>
          <w:color w:val="000000" w:themeColor="text1"/>
          <w:kern w:val="0"/>
        </w:rPr>
        <w:t>:</w:t>
      </w:r>
    </w:p>
    <w:p w:rsidR="00807061" w:rsidRPr="00AB6C94" w:rsidRDefault="00807061" w:rsidP="0030689C">
      <w:pPr>
        <w:adjustRightInd w:val="0"/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五、</w:t>
      </w:r>
      <w:r w:rsidRPr="00AB6C94">
        <w:rPr>
          <w:rFonts w:eastAsia="標楷體"/>
          <w:color w:val="000000" w:themeColor="text1"/>
        </w:rPr>
        <w:t>本系碩士班研究生須於修業第二學年第一學期期末考週結束前繳交「論文指導教授選定表」，經指導教授及系主任簽證後，交由系方存檔備查。未如期繳交「論文指導教授選定表」者，將由系方指派指導教授。欲變更指導教授，應經原指導教授同意後重新提出申請，並經系（所）務會議討論通過後更換。</w:t>
      </w:r>
    </w:p>
    <w:p w:rsidR="00807061" w:rsidRPr="00AB6C94" w:rsidRDefault="00807061" w:rsidP="00807061">
      <w:pPr>
        <w:adjustRightInd w:val="0"/>
        <w:spacing w:before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六、論</w:t>
      </w:r>
      <w:smartTag w:uri="urn:schemas-microsoft-com:office:smarttags" w:element="PersonName">
        <w:smartTagPr>
          <w:attr w:name="ProductID" w:val="文指導"/>
        </w:smartTagPr>
        <w:r w:rsidRPr="00AB6C94">
          <w:rPr>
            <w:rFonts w:eastAsia="標楷體"/>
            <w:color w:val="000000" w:themeColor="text1"/>
          </w:rPr>
          <w:t>文指導</w:t>
        </w:r>
      </w:smartTag>
      <w:r w:rsidRPr="00AB6C94">
        <w:rPr>
          <w:rFonts w:eastAsia="標楷體"/>
          <w:color w:val="000000" w:themeColor="text1"/>
        </w:rPr>
        <w:t>教授以本校專兼</w:t>
      </w:r>
      <w:smartTag w:uri="urn:schemas-microsoft-com:office:smarttags" w:element="PersonName">
        <w:smartTagPr>
          <w:attr w:name="ProductID" w:val="任助理"/>
        </w:smartTagPr>
        <w:r w:rsidRPr="00AB6C94">
          <w:rPr>
            <w:rFonts w:eastAsia="標楷體"/>
            <w:color w:val="000000" w:themeColor="text1"/>
          </w:rPr>
          <w:t>任助理</w:t>
        </w:r>
      </w:smartTag>
      <w:r w:rsidRPr="00AB6C94">
        <w:rPr>
          <w:rFonts w:eastAsia="標楷體"/>
          <w:color w:val="000000" w:themeColor="text1"/>
        </w:rPr>
        <w:t>教授（含）以上教師擔任為原則。如擬請校外教師擔</w:t>
      </w:r>
      <w:smartTag w:uri="urn:schemas-microsoft-com:office:smarttags" w:element="PersonName">
        <w:smartTagPr>
          <w:attr w:name="ProductID" w:val="任指導"/>
        </w:smartTagPr>
        <w:r w:rsidRPr="00AB6C94">
          <w:rPr>
            <w:rFonts w:eastAsia="標楷體"/>
            <w:color w:val="000000" w:themeColor="text1"/>
          </w:rPr>
          <w:t>任指導</w:t>
        </w:r>
      </w:smartTag>
      <w:r w:rsidRPr="00AB6C94">
        <w:rPr>
          <w:rFonts w:eastAsia="標楷體"/>
          <w:color w:val="000000" w:themeColor="text1"/>
        </w:rPr>
        <w:t>教授，須經系務會議同意，本系或得要求本系教師共同擔</w:t>
      </w:r>
      <w:smartTag w:uri="urn:schemas-microsoft-com:office:smarttags" w:element="PersonName">
        <w:smartTagPr>
          <w:attr w:name="ProductID" w:val="任指導"/>
        </w:smartTagPr>
        <w:r w:rsidRPr="00AB6C94">
          <w:rPr>
            <w:rFonts w:eastAsia="標楷體"/>
            <w:color w:val="000000" w:themeColor="text1"/>
          </w:rPr>
          <w:t>任指導</w:t>
        </w:r>
      </w:smartTag>
      <w:r w:rsidRPr="00AB6C94">
        <w:rPr>
          <w:rFonts w:eastAsia="標楷體"/>
          <w:color w:val="000000" w:themeColor="text1"/>
        </w:rPr>
        <w:t>教授。</w:t>
      </w:r>
    </w:p>
    <w:p w:rsidR="00807061" w:rsidRPr="00AB6C94" w:rsidRDefault="00807061" w:rsidP="0030689C">
      <w:pPr>
        <w:adjustRightInd w:val="0"/>
        <w:spacing w:beforeLines="5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七、本系碩士候選人學科考試之獲取，以學術活動之參與為計算基礎。各項學術活動之類別與積點如下︰</w:t>
      </w: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7"/>
        <w:gridCol w:w="704"/>
        <w:gridCol w:w="1399"/>
      </w:tblGrid>
      <w:tr w:rsidR="00807061" w:rsidRPr="00AB6C94" w:rsidTr="004F6C36">
        <w:trPr>
          <w:trHeight w:val="82"/>
        </w:trPr>
        <w:tc>
          <w:tcPr>
            <w:tcW w:w="5087" w:type="dxa"/>
          </w:tcPr>
          <w:p w:rsidR="00807061" w:rsidRPr="00AB6C94" w:rsidRDefault="00807061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項目</w:t>
            </w:r>
          </w:p>
        </w:tc>
        <w:tc>
          <w:tcPr>
            <w:tcW w:w="704" w:type="dxa"/>
          </w:tcPr>
          <w:p w:rsidR="00807061" w:rsidRPr="00AB6C94" w:rsidRDefault="00807061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分類</w:t>
            </w:r>
          </w:p>
        </w:tc>
        <w:tc>
          <w:tcPr>
            <w:tcW w:w="1399" w:type="dxa"/>
          </w:tcPr>
          <w:p w:rsidR="00807061" w:rsidRPr="00AB6C94" w:rsidRDefault="00807061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單位</w:t>
            </w:r>
            <w:r w:rsidRPr="00AB6C94">
              <w:rPr>
                <w:rFonts w:ascii="標楷體" w:eastAsia="標楷體" w:hAnsi="標楷體"/>
                <w:color w:val="000000" w:themeColor="text1"/>
              </w:rPr>
              <w:t>╱</w:t>
            </w:r>
            <w:r w:rsidRPr="00AB6C94">
              <w:rPr>
                <w:rFonts w:eastAsia="標楷體"/>
                <w:color w:val="000000" w:themeColor="text1"/>
              </w:rPr>
              <w:t>積點</w:t>
            </w:r>
          </w:p>
        </w:tc>
      </w:tr>
      <w:tr w:rsidR="00807061" w:rsidRPr="00AB6C94" w:rsidTr="004F6C36">
        <w:trPr>
          <w:trHeight w:val="82"/>
        </w:trPr>
        <w:tc>
          <w:tcPr>
            <w:tcW w:w="5087" w:type="dxa"/>
          </w:tcPr>
          <w:p w:rsidR="00807061" w:rsidRPr="00AB6C94" w:rsidRDefault="00807061" w:rsidP="004F6C36">
            <w:pPr>
              <w:spacing w:line="380" w:lineRule="exact"/>
              <w:ind w:left="1622" w:hanging="1622"/>
              <w:jc w:val="both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一、於具審查機制的學術期刊發表論文</w:t>
            </w:r>
          </w:p>
        </w:tc>
        <w:tc>
          <w:tcPr>
            <w:tcW w:w="704" w:type="dxa"/>
            <w:vMerge w:val="restart"/>
          </w:tcPr>
          <w:p w:rsidR="00807061" w:rsidRPr="00AB6C94" w:rsidRDefault="00807061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甲</w:t>
            </w:r>
          </w:p>
          <w:p w:rsidR="00807061" w:rsidRPr="00AB6C94" w:rsidRDefault="00807061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</w:p>
          <w:p w:rsidR="00807061" w:rsidRPr="00AB6C94" w:rsidRDefault="00807061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類</w:t>
            </w:r>
          </w:p>
        </w:tc>
        <w:tc>
          <w:tcPr>
            <w:tcW w:w="1399" w:type="dxa"/>
          </w:tcPr>
          <w:p w:rsidR="00807061" w:rsidRPr="00AB6C94" w:rsidRDefault="00807061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一篇</w:t>
            </w:r>
            <w:r w:rsidRPr="00AB6C94">
              <w:rPr>
                <w:rFonts w:ascii="標楷體" w:eastAsia="標楷體" w:hAnsi="標楷體"/>
                <w:color w:val="000000" w:themeColor="text1"/>
              </w:rPr>
              <w:t>╱</w:t>
            </w:r>
            <w:r w:rsidRPr="00AB6C94">
              <w:rPr>
                <w:rFonts w:eastAsia="標楷體"/>
                <w:color w:val="000000" w:themeColor="text1"/>
              </w:rPr>
              <w:t>10</w:t>
            </w:r>
          </w:p>
        </w:tc>
      </w:tr>
      <w:tr w:rsidR="00807061" w:rsidRPr="00AB6C94" w:rsidTr="004F6C36">
        <w:trPr>
          <w:trHeight w:val="82"/>
        </w:trPr>
        <w:tc>
          <w:tcPr>
            <w:tcW w:w="5087" w:type="dxa"/>
          </w:tcPr>
          <w:p w:rsidR="00807061" w:rsidRPr="00AB6C94" w:rsidRDefault="00807061" w:rsidP="004F6C36">
            <w:pPr>
              <w:spacing w:line="380" w:lineRule="exact"/>
              <w:ind w:left="1622" w:hanging="1622"/>
              <w:jc w:val="both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二、於學術研討會宣讀論文</w:t>
            </w:r>
          </w:p>
        </w:tc>
        <w:tc>
          <w:tcPr>
            <w:tcW w:w="704" w:type="dxa"/>
            <w:vMerge/>
          </w:tcPr>
          <w:p w:rsidR="00807061" w:rsidRPr="00AB6C94" w:rsidRDefault="00807061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99" w:type="dxa"/>
          </w:tcPr>
          <w:p w:rsidR="00807061" w:rsidRPr="00AB6C94" w:rsidRDefault="00807061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一篇</w:t>
            </w:r>
            <w:r w:rsidRPr="00AB6C94">
              <w:rPr>
                <w:rFonts w:ascii="標楷體" w:eastAsia="標楷體" w:hAnsi="標楷體"/>
                <w:color w:val="000000" w:themeColor="text1"/>
              </w:rPr>
              <w:t>╱</w:t>
            </w:r>
            <w:r w:rsidRPr="00AB6C94">
              <w:rPr>
                <w:rFonts w:eastAsia="標楷體"/>
                <w:color w:val="000000" w:themeColor="text1"/>
              </w:rPr>
              <w:t>10</w:t>
            </w:r>
          </w:p>
        </w:tc>
      </w:tr>
      <w:tr w:rsidR="00807061" w:rsidRPr="00AB6C94" w:rsidTr="004F6C36">
        <w:trPr>
          <w:trHeight w:val="82"/>
        </w:trPr>
        <w:tc>
          <w:tcPr>
            <w:tcW w:w="5087" w:type="dxa"/>
            <w:tcBorders>
              <w:bottom w:val="double" w:sz="4" w:space="0" w:color="auto"/>
            </w:tcBorders>
          </w:tcPr>
          <w:p w:rsidR="00807061" w:rsidRPr="00AB6C94" w:rsidRDefault="00807061" w:rsidP="004F6C36">
            <w:pPr>
              <w:spacing w:line="380" w:lineRule="exact"/>
              <w:ind w:left="1622" w:hanging="1622"/>
              <w:jc w:val="both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三、於學術研討會擔任講評人</w:t>
            </w:r>
          </w:p>
        </w:tc>
        <w:tc>
          <w:tcPr>
            <w:tcW w:w="704" w:type="dxa"/>
            <w:vMerge/>
            <w:tcBorders>
              <w:bottom w:val="double" w:sz="4" w:space="0" w:color="auto"/>
            </w:tcBorders>
          </w:tcPr>
          <w:p w:rsidR="00807061" w:rsidRPr="00AB6C94" w:rsidRDefault="00807061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99" w:type="dxa"/>
            <w:tcBorders>
              <w:bottom w:val="double" w:sz="4" w:space="0" w:color="auto"/>
            </w:tcBorders>
          </w:tcPr>
          <w:p w:rsidR="00807061" w:rsidRPr="00AB6C94" w:rsidRDefault="00807061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一次</w:t>
            </w:r>
            <w:r w:rsidRPr="00AB6C94">
              <w:rPr>
                <w:rFonts w:ascii="標楷體" w:eastAsia="標楷體" w:hAnsi="標楷體"/>
                <w:color w:val="000000" w:themeColor="text1"/>
              </w:rPr>
              <w:t>╱</w:t>
            </w:r>
            <w:r w:rsidRPr="00AB6C94">
              <w:rPr>
                <w:rFonts w:eastAsia="標楷體"/>
                <w:color w:val="000000" w:themeColor="text1"/>
              </w:rPr>
              <w:t>4</w:t>
            </w:r>
          </w:p>
        </w:tc>
      </w:tr>
      <w:tr w:rsidR="00807061" w:rsidRPr="00AB6C94" w:rsidTr="004F6C36">
        <w:trPr>
          <w:trHeight w:val="82"/>
        </w:trPr>
        <w:tc>
          <w:tcPr>
            <w:tcW w:w="5087" w:type="dxa"/>
            <w:tcBorders>
              <w:top w:val="double" w:sz="4" w:space="0" w:color="auto"/>
            </w:tcBorders>
          </w:tcPr>
          <w:p w:rsidR="00807061" w:rsidRPr="00AB6C94" w:rsidRDefault="00807061" w:rsidP="004F6C36">
            <w:pPr>
              <w:spacing w:line="380" w:lineRule="exact"/>
              <w:ind w:left="1622" w:hanging="1622"/>
              <w:jc w:val="both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四、參加本系舉辦之學科考試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</w:tcPr>
          <w:p w:rsidR="00807061" w:rsidRPr="00AB6C94" w:rsidRDefault="00807061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乙</w:t>
            </w:r>
          </w:p>
          <w:p w:rsidR="00807061" w:rsidRPr="00AB6C94" w:rsidRDefault="00807061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類</w:t>
            </w:r>
          </w:p>
        </w:tc>
        <w:tc>
          <w:tcPr>
            <w:tcW w:w="1399" w:type="dxa"/>
            <w:tcBorders>
              <w:top w:val="double" w:sz="4" w:space="0" w:color="auto"/>
            </w:tcBorders>
          </w:tcPr>
          <w:p w:rsidR="00807061" w:rsidRPr="00AB6C94" w:rsidRDefault="00807061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一科</w:t>
            </w:r>
            <w:r w:rsidRPr="00AB6C94">
              <w:rPr>
                <w:rFonts w:ascii="標楷體" w:eastAsia="標楷體" w:hAnsi="標楷體"/>
                <w:color w:val="000000" w:themeColor="text1"/>
              </w:rPr>
              <w:t>╱</w:t>
            </w:r>
            <w:r w:rsidRPr="00AB6C94">
              <w:rPr>
                <w:rFonts w:eastAsia="標楷體"/>
                <w:color w:val="000000" w:themeColor="text1"/>
              </w:rPr>
              <w:t>5</w:t>
            </w:r>
          </w:p>
        </w:tc>
      </w:tr>
      <w:tr w:rsidR="00807061" w:rsidRPr="00AB6C94" w:rsidTr="004F6C36">
        <w:trPr>
          <w:trHeight w:val="82"/>
        </w:trPr>
        <w:tc>
          <w:tcPr>
            <w:tcW w:w="5087" w:type="dxa"/>
          </w:tcPr>
          <w:p w:rsidR="00807061" w:rsidRPr="00AB6C94" w:rsidRDefault="00807061" w:rsidP="004F6C36">
            <w:pPr>
              <w:spacing w:line="380" w:lineRule="exact"/>
              <w:ind w:left="1622" w:hanging="1622"/>
              <w:jc w:val="both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五、參與校內外學術活動（包含研討會或演講）</w:t>
            </w:r>
          </w:p>
        </w:tc>
        <w:tc>
          <w:tcPr>
            <w:tcW w:w="704" w:type="dxa"/>
            <w:vMerge/>
          </w:tcPr>
          <w:p w:rsidR="00807061" w:rsidRPr="00AB6C94" w:rsidRDefault="00807061" w:rsidP="004F6C36">
            <w:pPr>
              <w:spacing w:line="380" w:lineRule="exact"/>
              <w:ind w:left="1622" w:hanging="1622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99" w:type="dxa"/>
          </w:tcPr>
          <w:p w:rsidR="00807061" w:rsidRPr="00AB6C94" w:rsidRDefault="00807061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一次</w:t>
            </w:r>
            <w:r w:rsidRPr="00AB6C94">
              <w:rPr>
                <w:rFonts w:ascii="標楷體" w:eastAsia="標楷體" w:hAnsi="標楷體"/>
                <w:color w:val="000000" w:themeColor="text1"/>
              </w:rPr>
              <w:t>╱</w:t>
            </w:r>
            <w:r w:rsidRPr="00AB6C94">
              <w:rPr>
                <w:rFonts w:eastAsia="標楷體"/>
                <w:color w:val="000000" w:themeColor="text1"/>
              </w:rPr>
              <w:t>2</w:t>
            </w:r>
          </w:p>
        </w:tc>
      </w:tr>
    </w:tbl>
    <w:p w:rsidR="00807061" w:rsidRPr="00AB6C94" w:rsidRDefault="00807061" w:rsidP="00807061">
      <w:pPr>
        <w:adjustRightInd w:val="0"/>
        <w:ind w:leftChars="200" w:left="48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本系碩士生必須於甲類中至少累積</w:t>
      </w:r>
      <w:r w:rsidRPr="00AB6C94">
        <w:rPr>
          <w:rFonts w:eastAsia="標楷體"/>
          <w:color w:val="000000" w:themeColor="text1"/>
        </w:rPr>
        <w:t>14</w:t>
      </w:r>
      <w:r w:rsidRPr="00AB6C94">
        <w:rPr>
          <w:rFonts w:eastAsia="標楷體"/>
          <w:color w:val="000000" w:themeColor="text1"/>
        </w:rPr>
        <w:t>點</w:t>
      </w:r>
      <w:r w:rsidRPr="00AB6C94">
        <w:rPr>
          <w:rFonts w:eastAsia="標楷體"/>
          <w:color w:val="000000" w:themeColor="text1"/>
        </w:rPr>
        <w:t>(</w:t>
      </w:r>
      <w:r w:rsidRPr="00AB6C94">
        <w:rPr>
          <w:rFonts w:eastAsia="標楷體"/>
          <w:color w:val="000000" w:themeColor="text1"/>
        </w:rPr>
        <w:t>除第三項外，第一、二項可重複累計</w:t>
      </w:r>
      <w:r w:rsidRPr="00AB6C94">
        <w:rPr>
          <w:rFonts w:eastAsia="標楷體"/>
          <w:color w:val="000000" w:themeColor="text1"/>
        </w:rPr>
        <w:t>)</w:t>
      </w:r>
      <w:r w:rsidRPr="00AB6C94">
        <w:rPr>
          <w:rFonts w:eastAsia="標楷體"/>
          <w:color w:val="000000" w:themeColor="text1"/>
        </w:rPr>
        <w:t>，餘下積點可作自由搭配，選擇學科考試以二科為限，積點滿</w:t>
      </w:r>
      <w:r w:rsidRPr="00AB6C94">
        <w:rPr>
          <w:rFonts w:eastAsia="標楷體"/>
          <w:color w:val="000000" w:themeColor="text1"/>
        </w:rPr>
        <w:t>30</w:t>
      </w:r>
      <w:r w:rsidRPr="00AB6C94">
        <w:rPr>
          <w:rFonts w:eastAsia="標楷體"/>
          <w:color w:val="000000" w:themeColor="text1"/>
        </w:rPr>
        <w:t>點者，即可獲取碩士候選人資格。同篇論文不可重覆計算積點。</w:t>
      </w:r>
    </w:p>
    <w:p w:rsidR="00807061" w:rsidRPr="00AB6C94" w:rsidRDefault="00807061" w:rsidP="0030689C">
      <w:pPr>
        <w:adjustRightInd w:val="0"/>
        <w:spacing w:beforeLines="50"/>
        <w:ind w:left="540" w:hangingChars="225" w:hanging="54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八、有關參加本系舉辦學科考試之規則如下︰</w:t>
      </w:r>
    </w:p>
    <w:p w:rsidR="00807061" w:rsidRPr="00AB6C94" w:rsidRDefault="00807061" w:rsidP="00807061">
      <w:pPr>
        <w:adjustRightInd w:val="0"/>
        <w:ind w:left="539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入學一學年後可提出申請參加學科考試，由系上決定考試方式，同學需於開學一個月內</w:t>
      </w:r>
      <w:r w:rsidRPr="00AB6C94">
        <w:rPr>
          <w:rFonts w:eastAsia="標楷體"/>
          <w:color w:val="000000" w:themeColor="text1"/>
        </w:rPr>
        <w:lastRenderedPageBreak/>
        <w:t>向系辦提出申請，系上於學校學期結束前一個月審查完成。學科考試注意事項：</w:t>
      </w:r>
    </w:p>
    <w:p w:rsidR="00807061" w:rsidRPr="00AB6C94" w:rsidRDefault="00807061" w:rsidP="00807061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/>
          <w:color w:val="000000" w:themeColor="text1"/>
          <w:kern w:val="0"/>
        </w:rPr>
        <w:t>一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每科以七十分為及格</w:t>
      </w:r>
      <w:r w:rsidRPr="00AB6C94">
        <w:rPr>
          <w:rFonts w:eastAsia="標楷體"/>
          <w:color w:val="000000" w:themeColor="text1"/>
          <w:kern w:val="0"/>
        </w:rPr>
        <w:t>。</w:t>
      </w:r>
    </w:p>
    <w:p w:rsidR="00807061" w:rsidRPr="00AB6C94" w:rsidRDefault="00807061" w:rsidP="00807061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/>
          <w:color w:val="000000" w:themeColor="text1"/>
          <w:kern w:val="0"/>
        </w:rPr>
        <w:t>二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不及格時半年後得重考</w:t>
      </w:r>
      <w:r w:rsidRPr="00AB6C94">
        <w:rPr>
          <w:rFonts w:eastAsia="標楷體"/>
          <w:color w:val="000000" w:themeColor="text1"/>
          <w:kern w:val="0"/>
        </w:rPr>
        <w:t>。</w:t>
      </w:r>
    </w:p>
    <w:p w:rsidR="00807061" w:rsidRPr="00AB6C94" w:rsidRDefault="00807061" w:rsidP="00807061">
      <w:pPr>
        <w:autoSpaceDE w:val="0"/>
        <w:autoSpaceDN w:val="0"/>
        <w:adjustRightInd w:val="0"/>
        <w:ind w:leftChars="200" w:left="96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/>
          <w:color w:val="000000" w:themeColor="text1"/>
          <w:kern w:val="0"/>
        </w:rPr>
        <w:t>三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學科考試以系上老師指定之參考書目選</w:t>
      </w:r>
      <w:r w:rsidRPr="00AB6C94">
        <w:rPr>
          <w:rFonts w:eastAsia="標楷體"/>
          <w:color w:val="000000" w:themeColor="text1"/>
        </w:rPr>
        <w:t>1</w:t>
      </w:r>
      <w:r w:rsidRPr="00AB6C94">
        <w:rPr>
          <w:rFonts w:eastAsia="標楷體"/>
          <w:color w:val="000000" w:themeColor="text1"/>
        </w:rPr>
        <w:t>本書作為資格審查之考試科目。參考書目分成</w:t>
      </w:r>
      <w:r w:rsidRPr="00AB6C94">
        <w:rPr>
          <w:rFonts w:eastAsia="標楷體"/>
          <w:color w:val="000000" w:themeColor="text1"/>
        </w:rPr>
        <w:t>2</w:t>
      </w:r>
      <w:r w:rsidRPr="00AB6C94">
        <w:rPr>
          <w:rFonts w:eastAsia="標楷體"/>
          <w:color w:val="000000" w:themeColor="text1"/>
        </w:rPr>
        <w:t>類：</w:t>
      </w:r>
      <w:r w:rsidRPr="00AB6C94">
        <w:rPr>
          <w:rFonts w:eastAsia="標楷體"/>
          <w:color w:val="000000" w:themeColor="text1"/>
        </w:rPr>
        <w:t>(1)</w:t>
      </w:r>
      <w:r w:rsidRPr="00AB6C94">
        <w:rPr>
          <w:rFonts w:eastAsia="標楷體"/>
          <w:color w:val="000000" w:themeColor="text1"/>
        </w:rPr>
        <w:t>現代文學、</w:t>
      </w:r>
      <w:r w:rsidRPr="00AB6C94">
        <w:rPr>
          <w:rFonts w:eastAsia="標楷體"/>
          <w:color w:val="000000" w:themeColor="text1"/>
        </w:rPr>
        <w:t>(2)</w:t>
      </w:r>
      <w:r w:rsidRPr="00AB6C94">
        <w:rPr>
          <w:rFonts w:eastAsia="標楷體"/>
          <w:color w:val="000000" w:themeColor="text1"/>
        </w:rPr>
        <w:t>古典文學。或其他經系主任及指導教授認可之書目</w:t>
      </w:r>
      <w:r w:rsidRPr="00AB6C94">
        <w:rPr>
          <w:rFonts w:eastAsia="標楷體"/>
          <w:color w:val="000000" w:themeColor="text1"/>
          <w:kern w:val="0"/>
        </w:rPr>
        <w:t>。</w:t>
      </w:r>
      <w:r w:rsidRPr="00AB6C94">
        <w:rPr>
          <w:rFonts w:eastAsia="標楷體"/>
          <w:color w:val="000000" w:themeColor="text1"/>
        </w:rPr>
        <w:t>書目如下：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3"/>
        <w:gridCol w:w="5797"/>
      </w:tblGrid>
      <w:tr w:rsidR="00807061" w:rsidRPr="00AB6C94" w:rsidTr="004F6C36">
        <w:trPr>
          <w:trHeight w:val="280"/>
        </w:trPr>
        <w:tc>
          <w:tcPr>
            <w:tcW w:w="2133" w:type="dxa"/>
            <w:vAlign w:val="center"/>
          </w:tcPr>
          <w:p w:rsidR="00807061" w:rsidRPr="00AB6C94" w:rsidRDefault="00807061" w:rsidP="004F6C36">
            <w:pPr>
              <w:spacing w:line="38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AB6C94">
              <w:rPr>
                <w:rFonts w:eastAsia="標楷體"/>
                <w:bCs/>
                <w:color w:val="000000" w:themeColor="text1"/>
              </w:rPr>
              <w:t>類別</w:t>
            </w:r>
          </w:p>
        </w:tc>
        <w:tc>
          <w:tcPr>
            <w:tcW w:w="5797" w:type="dxa"/>
            <w:vAlign w:val="center"/>
          </w:tcPr>
          <w:p w:rsidR="00807061" w:rsidRPr="00AB6C94" w:rsidRDefault="00807061" w:rsidP="004F6C36">
            <w:pPr>
              <w:spacing w:line="380" w:lineRule="exact"/>
              <w:ind w:rightChars="150" w:right="360"/>
              <w:jc w:val="center"/>
              <w:rPr>
                <w:rFonts w:eastAsia="標楷體"/>
                <w:bCs/>
                <w:color w:val="000000" w:themeColor="text1"/>
              </w:rPr>
            </w:pPr>
            <w:r w:rsidRPr="00AB6C94">
              <w:rPr>
                <w:rFonts w:eastAsia="標楷體"/>
                <w:bCs/>
                <w:color w:val="000000" w:themeColor="text1"/>
              </w:rPr>
              <w:t>參考書目</w:t>
            </w:r>
          </w:p>
        </w:tc>
      </w:tr>
      <w:tr w:rsidR="00807061" w:rsidRPr="00AB6C94" w:rsidTr="004F6C36">
        <w:trPr>
          <w:trHeight w:val="295"/>
        </w:trPr>
        <w:tc>
          <w:tcPr>
            <w:tcW w:w="2133" w:type="dxa"/>
            <w:vAlign w:val="center"/>
          </w:tcPr>
          <w:p w:rsidR="00807061" w:rsidRPr="00AB6C94" w:rsidRDefault="00807061" w:rsidP="004F6C36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現代文學</w:t>
            </w:r>
          </w:p>
        </w:tc>
        <w:tc>
          <w:tcPr>
            <w:tcW w:w="5797" w:type="dxa"/>
            <w:vAlign w:val="center"/>
          </w:tcPr>
          <w:p w:rsidR="00807061" w:rsidRPr="00AB6C94" w:rsidRDefault="00807061" w:rsidP="004F6C36">
            <w:pPr>
              <w:spacing w:line="380" w:lineRule="exact"/>
              <w:ind w:rightChars="5" w:right="12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《圍城》、《中國現代小說史》（夏志清）</w:t>
            </w:r>
          </w:p>
        </w:tc>
      </w:tr>
      <w:tr w:rsidR="00807061" w:rsidRPr="00AB6C94" w:rsidTr="004F6C36">
        <w:trPr>
          <w:trHeight w:val="922"/>
        </w:trPr>
        <w:tc>
          <w:tcPr>
            <w:tcW w:w="2133" w:type="dxa"/>
            <w:vAlign w:val="center"/>
          </w:tcPr>
          <w:p w:rsidR="00807061" w:rsidRPr="00AB6C94" w:rsidRDefault="00807061" w:rsidP="004F6C36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古典文學</w:t>
            </w:r>
          </w:p>
        </w:tc>
        <w:tc>
          <w:tcPr>
            <w:tcW w:w="5797" w:type="dxa"/>
            <w:vAlign w:val="center"/>
          </w:tcPr>
          <w:p w:rsidR="00807061" w:rsidRPr="00AB6C94" w:rsidRDefault="00807061" w:rsidP="004F6C36">
            <w:pPr>
              <w:spacing w:line="380" w:lineRule="exact"/>
              <w:ind w:rightChars="5" w:right="12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《文心雕龍》、《詩經》、杜甫詩、《紅樓夢》、《三國演義》、《牡丹亭》、蘇辛詞、《昭明文選》、《左傳》、《莊子》、《史記》（列傳部分）、《人間詞話》、陶淵明詩</w:t>
            </w:r>
          </w:p>
        </w:tc>
      </w:tr>
    </w:tbl>
    <w:p w:rsidR="00807061" w:rsidRPr="00AB6C94" w:rsidRDefault="00807061" w:rsidP="00807061">
      <w:pPr>
        <w:autoSpaceDE w:val="0"/>
        <w:autoSpaceDN w:val="0"/>
        <w:adjustRightInd w:val="0"/>
        <w:ind w:leftChars="200" w:left="960" w:hangingChars="200" w:hanging="480"/>
        <w:rPr>
          <w:rFonts w:eastAsia="標楷體"/>
          <w:color w:val="000000" w:themeColor="text1"/>
        </w:rPr>
      </w:pPr>
    </w:p>
    <w:p w:rsidR="00807061" w:rsidRPr="00AB6C94" w:rsidRDefault="00807061" w:rsidP="00807061">
      <w:pPr>
        <w:autoSpaceDE w:val="0"/>
        <w:autoSpaceDN w:val="0"/>
        <w:adjustRightInd w:val="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九、本系碩士班研究生須於論文口試前一個學期提出「學位論文大綱」，大綱內容至少應包括「研究動機」、「研究目的」、「研究範圍」、「文獻檢討」、「研究方法」、「章節分配」及「參考書目」等部份。大綱由指導教授與系主任協商委任專任教師評分，得分七十分以上者，方視為完成「學位論文大綱審查」程序。評分未達七十分者，得於半年後再行提出</w:t>
      </w:r>
      <w:r w:rsidRPr="00AB6C94">
        <w:rPr>
          <w:rFonts w:eastAsia="標楷體"/>
          <w:color w:val="000000" w:themeColor="text1"/>
          <w:kern w:val="0"/>
        </w:rPr>
        <w:t>。</w:t>
      </w:r>
    </w:p>
    <w:p w:rsidR="00807061" w:rsidRPr="00AB6C94" w:rsidRDefault="00807061" w:rsidP="0030689C">
      <w:pPr>
        <w:adjustRightInd w:val="0"/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十、本系碩士班研究生須符合下列條件，並填具「學位論文口試申請表」經系方查證及系主任簽可後，方可參加學位論文口試，條件如下：</w:t>
      </w:r>
    </w:p>
    <w:p w:rsidR="00807061" w:rsidRPr="00AB6C94" w:rsidRDefault="00807061" w:rsidP="00807061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/>
          <w:color w:val="000000" w:themeColor="text1"/>
          <w:kern w:val="0"/>
        </w:rPr>
        <w:t>一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修畢所有學分</w:t>
      </w:r>
      <w:r w:rsidRPr="00AB6C94">
        <w:rPr>
          <w:rFonts w:eastAsia="標楷體"/>
          <w:color w:val="000000" w:themeColor="text1"/>
          <w:kern w:val="0"/>
        </w:rPr>
        <w:t>。</w:t>
      </w:r>
    </w:p>
    <w:p w:rsidR="00807061" w:rsidRPr="00AB6C94" w:rsidRDefault="00807061" w:rsidP="00807061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/>
          <w:color w:val="000000" w:themeColor="text1"/>
          <w:kern w:val="0"/>
        </w:rPr>
        <w:t>二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參與學術活動之積點至少達</w:t>
      </w:r>
      <w:r w:rsidRPr="00AB6C94">
        <w:rPr>
          <w:rFonts w:eastAsia="標楷體"/>
          <w:color w:val="000000" w:themeColor="text1"/>
        </w:rPr>
        <w:t>30</w:t>
      </w:r>
      <w:r w:rsidRPr="00AB6C94">
        <w:rPr>
          <w:rFonts w:eastAsia="標楷體"/>
          <w:color w:val="000000" w:themeColor="text1"/>
        </w:rPr>
        <w:t>點</w:t>
      </w:r>
      <w:r w:rsidRPr="00AB6C94">
        <w:rPr>
          <w:rFonts w:eastAsia="標楷體"/>
          <w:color w:val="000000" w:themeColor="text1"/>
          <w:kern w:val="0"/>
        </w:rPr>
        <w:t>。</w:t>
      </w:r>
    </w:p>
    <w:p w:rsidR="00807061" w:rsidRPr="00AB6C94" w:rsidRDefault="00807061" w:rsidP="00807061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/>
          <w:color w:val="000000" w:themeColor="text1"/>
          <w:kern w:val="0"/>
        </w:rPr>
        <w:t>三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通過「學位論文大綱審查」</w:t>
      </w:r>
      <w:r w:rsidRPr="00AB6C94">
        <w:rPr>
          <w:rFonts w:eastAsia="標楷體"/>
          <w:color w:val="000000" w:themeColor="text1"/>
          <w:kern w:val="0"/>
        </w:rPr>
        <w:t>。</w:t>
      </w:r>
    </w:p>
    <w:p w:rsidR="00807061" w:rsidRPr="00AB6C94" w:rsidRDefault="00807061" w:rsidP="00807061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/>
          <w:color w:val="000000" w:themeColor="text1"/>
          <w:kern w:val="0"/>
        </w:rPr>
        <w:t>四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指導教授的簽認同意</w:t>
      </w:r>
      <w:r w:rsidRPr="00AB6C94">
        <w:rPr>
          <w:rFonts w:eastAsia="標楷體"/>
          <w:color w:val="000000" w:themeColor="text1"/>
          <w:kern w:val="0"/>
        </w:rPr>
        <w:t>。</w:t>
      </w:r>
    </w:p>
    <w:p w:rsidR="00807061" w:rsidRPr="00AB6C94" w:rsidRDefault="00807061" w:rsidP="0030689C">
      <w:pPr>
        <w:adjustRightInd w:val="0"/>
        <w:spacing w:beforeLines="50"/>
        <w:ind w:left="540" w:hangingChars="225" w:hanging="54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十一、口試委員名單由指導教授提出建議，由系主任確認人選，並送校長核定後聘任之</w:t>
      </w:r>
      <w:r w:rsidRPr="00AB6C94">
        <w:rPr>
          <w:rFonts w:eastAsia="標楷體"/>
          <w:color w:val="000000" w:themeColor="text1"/>
          <w:kern w:val="0"/>
        </w:rPr>
        <w:t>。</w:t>
      </w:r>
    </w:p>
    <w:p w:rsidR="00807061" w:rsidRPr="00AB6C94" w:rsidRDefault="00807061" w:rsidP="0030689C">
      <w:pPr>
        <w:adjustRightInd w:val="0"/>
        <w:spacing w:beforeLines="50"/>
        <w:ind w:left="720" w:hangingChars="300" w:hanging="72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十二、申請碩士學位論文口試，須於每年</w:t>
      </w:r>
      <w:r w:rsidRPr="00AB6C94">
        <w:rPr>
          <w:rFonts w:eastAsia="標楷體"/>
          <w:color w:val="000000" w:themeColor="text1"/>
        </w:rPr>
        <w:t>5</w:t>
      </w:r>
      <w:r w:rsidRPr="00AB6C94">
        <w:rPr>
          <w:rFonts w:eastAsia="標楷體"/>
          <w:color w:val="000000" w:themeColor="text1"/>
        </w:rPr>
        <w:t>月</w:t>
      </w:r>
      <w:r w:rsidRPr="00AB6C94">
        <w:rPr>
          <w:rFonts w:eastAsia="標楷體"/>
          <w:color w:val="000000" w:themeColor="text1"/>
        </w:rPr>
        <w:t>10</w:t>
      </w:r>
      <w:r w:rsidRPr="00AB6C94">
        <w:rPr>
          <w:rFonts w:eastAsia="標楷體"/>
          <w:color w:val="000000" w:themeColor="text1"/>
        </w:rPr>
        <w:t>日前（第二學期畢業）或</w:t>
      </w:r>
      <w:r w:rsidRPr="00AB6C94">
        <w:rPr>
          <w:rFonts w:eastAsia="標楷體"/>
          <w:color w:val="000000" w:themeColor="text1"/>
        </w:rPr>
        <w:t>11</w:t>
      </w:r>
      <w:r w:rsidRPr="00AB6C94">
        <w:rPr>
          <w:rFonts w:eastAsia="標楷體"/>
          <w:color w:val="000000" w:themeColor="text1"/>
        </w:rPr>
        <w:t>月</w:t>
      </w:r>
      <w:r w:rsidRPr="00AB6C94">
        <w:rPr>
          <w:rFonts w:eastAsia="標楷體"/>
          <w:color w:val="000000" w:themeColor="text1"/>
        </w:rPr>
        <w:t>10</w:t>
      </w:r>
      <w:r w:rsidRPr="00AB6C94">
        <w:rPr>
          <w:rFonts w:eastAsia="標楷體"/>
          <w:color w:val="000000" w:themeColor="text1"/>
        </w:rPr>
        <w:t>日前（第一學期畢業）提出申請，並於申請後一週內繳交論文口試本，且須於學期結束前兩週論文完成口試，並依學校相關規定辦理離校手續</w:t>
      </w:r>
      <w:r w:rsidRPr="00AB6C94">
        <w:rPr>
          <w:rFonts w:eastAsia="標楷體"/>
          <w:color w:val="000000" w:themeColor="text1"/>
          <w:kern w:val="0"/>
        </w:rPr>
        <w:t>。</w:t>
      </w:r>
    </w:p>
    <w:p w:rsidR="00807061" w:rsidRPr="00AB6C94" w:rsidRDefault="00807061" w:rsidP="0030689C">
      <w:pPr>
        <w:adjustRightInd w:val="0"/>
        <w:spacing w:beforeLines="50"/>
        <w:ind w:left="540" w:hangingChars="225" w:hanging="54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十三、其它未盡事宜，悉依本校學則及其他相關規定辦理</w:t>
      </w:r>
      <w:r w:rsidRPr="00AB6C94">
        <w:rPr>
          <w:rFonts w:eastAsia="標楷體"/>
          <w:color w:val="000000" w:themeColor="text1"/>
          <w:kern w:val="0"/>
        </w:rPr>
        <w:t>。</w:t>
      </w:r>
    </w:p>
    <w:p w:rsidR="00C06DA7" w:rsidRPr="00807061" w:rsidRDefault="00C91AD2" w:rsidP="00807061"/>
    <w:sectPr w:rsidR="00C06DA7" w:rsidRPr="00807061" w:rsidSect="00D148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AD2" w:rsidRDefault="00C91AD2" w:rsidP="0030689C">
      <w:r>
        <w:separator/>
      </w:r>
    </w:p>
  </w:endnote>
  <w:endnote w:type="continuationSeparator" w:id="1">
    <w:p w:rsidR="00C91AD2" w:rsidRDefault="00C91AD2" w:rsidP="00306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AD2" w:rsidRDefault="00C91AD2" w:rsidP="0030689C">
      <w:r>
        <w:separator/>
      </w:r>
    </w:p>
  </w:footnote>
  <w:footnote w:type="continuationSeparator" w:id="1">
    <w:p w:rsidR="00C91AD2" w:rsidRDefault="00C91AD2" w:rsidP="00306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809"/>
    <w:rsid w:val="000C4864"/>
    <w:rsid w:val="000F09D4"/>
    <w:rsid w:val="00147EF5"/>
    <w:rsid w:val="0016609A"/>
    <w:rsid w:val="002E7576"/>
    <w:rsid w:val="0030689C"/>
    <w:rsid w:val="00506D1E"/>
    <w:rsid w:val="005851CE"/>
    <w:rsid w:val="005B384F"/>
    <w:rsid w:val="005E01ED"/>
    <w:rsid w:val="006575A1"/>
    <w:rsid w:val="00662CBC"/>
    <w:rsid w:val="00674A43"/>
    <w:rsid w:val="00807061"/>
    <w:rsid w:val="0084331B"/>
    <w:rsid w:val="00A352B1"/>
    <w:rsid w:val="00B02A01"/>
    <w:rsid w:val="00C91AD2"/>
    <w:rsid w:val="00D14809"/>
    <w:rsid w:val="00ED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D1480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0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0689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0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0689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2014-09-09T07:33:00Z</dcterms:created>
  <dcterms:modified xsi:type="dcterms:W3CDTF">2014-09-09T07:43:00Z</dcterms:modified>
</cp:coreProperties>
</file>